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B6CB" w14:textId="77777777" w:rsidR="00412AC1" w:rsidRPr="005904F7" w:rsidRDefault="00412AC1" w:rsidP="005904F7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normaltextrun"/>
          <w:b/>
          <w:bCs/>
        </w:rPr>
      </w:pPr>
      <w:r w:rsidRPr="005904F7">
        <w:rPr>
          <w:rStyle w:val="normaltextrun"/>
          <w:b/>
          <w:bCs/>
        </w:rPr>
        <w:t>TRADEHOLD’S RESTRUCTURING APPROVED</w:t>
      </w:r>
    </w:p>
    <w:p w14:paraId="2D048528" w14:textId="77777777" w:rsidR="00412AC1" w:rsidRPr="005904F7" w:rsidRDefault="00412AC1" w:rsidP="005904F7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</w:rPr>
      </w:pPr>
    </w:p>
    <w:p w14:paraId="2175203B" w14:textId="2C121ECF" w:rsidR="00412AC1" w:rsidRPr="005904F7" w:rsidRDefault="00412AC1" w:rsidP="005904F7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</w:rPr>
      </w:pPr>
      <w:r w:rsidRPr="005904F7">
        <w:rPr>
          <w:rStyle w:val="normaltextrun"/>
        </w:rPr>
        <w:t xml:space="preserve">Tradehold shareholders approved a far-reaching restructuring of the business that also involves the disposal of all the company’s UK interests, at a meeting yesterday (30 August). </w:t>
      </w:r>
    </w:p>
    <w:p w14:paraId="256242F7" w14:textId="77777777" w:rsidR="00412AC1" w:rsidRPr="005904F7" w:rsidRDefault="00412AC1" w:rsidP="005904F7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</w:rPr>
      </w:pPr>
    </w:p>
    <w:p w14:paraId="45AFB4CE" w14:textId="5E202BC2" w:rsidR="00412AC1" w:rsidRPr="005904F7" w:rsidRDefault="00412AC1" w:rsidP="005904F7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</w:rPr>
      </w:pPr>
      <w:r w:rsidRPr="005904F7">
        <w:rPr>
          <w:rStyle w:val="normaltextrun"/>
        </w:rPr>
        <w:t>The</w:t>
      </w:r>
      <w:r w:rsidR="002C47C3" w:rsidRPr="005904F7">
        <w:rPr>
          <w:rStyle w:val="normaltextrun"/>
        </w:rPr>
        <w:t>se</w:t>
      </w:r>
      <w:r w:rsidRPr="005904F7">
        <w:rPr>
          <w:rStyle w:val="normaltextrun"/>
        </w:rPr>
        <w:t xml:space="preserve"> interests are being sold for £102.5m to a </w:t>
      </w:r>
      <w:r w:rsidR="00284655" w:rsidRPr="005904F7">
        <w:rPr>
          <w:rStyle w:val="normaltextrun"/>
        </w:rPr>
        <w:t>British</w:t>
      </w:r>
      <w:r w:rsidRPr="005904F7">
        <w:rPr>
          <w:rStyle w:val="normaltextrun"/>
        </w:rPr>
        <w:t xml:space="preserve"> company owned by some of Tradehold’s directors, including its main shareholders. Only non-conflicted shareholders were able to vote on the decision whether to sell the UK </w:t>
      </w:r>
      <w:r w:rsidR="008B77C6" w:rsidRPr="005904F7">
        <w:rPr>
          <w:rStyle w:val="normaltextrun"/>
        </w:rPr>
        <w:t>interests</w:t>
      </w:r>
      <w:r w:rsidRPr="005904F7">
        <w:rPr>
          <w:rStyle w:val="normaltextrun"/>
        </w:rPr>
        <w:t xml:space="preserve"> or not.</w:t>
      </w:r>
    </w:p>
    <w:p w14:paraId="00B809B9" w14:textId="77777777" w:rsidR="00412AC1" w:rsidRPr="005904F7" w:rsidRDefault="00412AC1" w:rsidP="005904F7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</w:rPr>
      </w:pPr>
    </w:p>
    <w:p w14:paraId="2F59AB3E" w14:textId="77777777" w:rsidR="00412AC1" w:rsidRPr="005904F7" w:rsidRDefault="00412AC1" w:rsidP="005904F7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</w:rPr>
      </w:pPr>
      <w:r w:rsidRPr="005904F7">
        <w:rPr>
          <w:rStyle w:val="normaltextrun"/>
        </w:rPr>
        <w:t>After the transaction, Tradehold’s main remaining asset will be South Africa’s Collins Property Group of which it owns 74.3%. In the year to February 2022, Collins contributed 82% to group profits.</w:t>
      </w:r>
    </w:p>
    <w:p w14:paraId="1E0B235F" w14:textId="77777777" w:rsidR="00412AC1" w:rsidRPr="005904F7" w:rsidRDefault="00412AC1" w:rsidP="005904F7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</w:rPr>
      </w:pPr>
    </w:p>
    <w:p w14:paraId="2C58BB2F" w14:textId="562C2363" w:rsidR="00412AC1" w:rsidRPr="005904F7" w:rsidRDefault="00412AC1" w:rsidP="005904F7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</w:rPr>
      </w:pPr>
      <w:r w:rsidRPr="005904F7">
        <w:rPr>
          <w:rStyle w:val="normaltextrun"/>
        </w:rPr>
        <w:t>As part of Tradehold’s restructuring (also intended to simplify the structure of the group), its JSE listing will be turned into an industrial/logistics-focussed real estate investment trust (REIT). Unlike in the past, when the company reported its results in pound sterling, it will in future do so in ZAR</w:t>
      </w:r>
      <w:r w:rsidRPr="005904F7">
        <w:rPr>
          <w:rStyle w:val="eop"/>
        </w:rPr>
        <w:t>.</w:t>
      </w:r>
    </w:p>
    <w:p w14:paraId="6311B6BA" w14:textId="77777777" w:rsidR="00412AC1" w:rsidRPr="005904F7" w:rsidRDefault="00412AC1" w:rsidP="005904F7">
      <w:pPr>
        <w:pStyle w:val="paragraph"/>
        <w:spacing w:before="0" w:beforeAutospacing="0" w:after="0" w:afterAutospacing="0"/>
        <w:contextualSpacing/>
        <w:textAlignment w:val="baseline"/>
        <w:rPr>
          <w:sz w:val="18"/>
          <w:szCs w:val="18"/>
        </w:rPr>
      </w:pPr>
    </w:p>
    <w:p w14:paraId="399BEC0E" w14:textId="587D8828" w:rsidR="00412AC1" w:rsidRPr="005904F7" w:rsidRDefault="00412AC1" w:rsidP="005904F7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</w:rPr>
      </w:pPr>
      <w:r w:rsidRPr="005904F7">
        <w:rPr>
          <w:rStyle w:val="normaltextrun"/>
        </w:rPr>
        <w:t xml:space="preserve">Tradehold CEO Friedrich </w:t>
      </w:r>
      <w:proofErr w:type="spellStart"/>
      <w:r w:rsidRPr="005904F7">
        <w:rPr>
          <w:rStyle w:val="normaltextrun"/>
        </w:rPr>
        <w:t>Esterhuyse</w:t>
      </w:r>
      <w:proofErr w:type="spellEnd"/>
      <w:r w:rsidRPr="005904F7">
        <w:rPr>
          <w:rStyle w:val="normaltextrun"/>
        </w:rPr>
        <w:t xml:space="preserve"> said the proceeds from the sale would enable the group to reduce its debt levels.  The balance of the proceeds from the sale would </w:t>
      </w:r>
      <w:r w:rsidR="00171062" w:rsidRPr="005904F7">
        <w:rPr>
          <w:rStyle w:val="normaltextrun"/>
        </w:rPr>
        <w:t xml:space="preserve">form part of a special dividend </w:t>
      </w:r>
      <w:r w:rsidR="00426EEB" w:rsidRPr="005904F7">
        <w:rPr>
          <w:rStyle w:val="normaltextrun"/>
        </w:rPr>
        <w:t>to</w:t>
      </w:r>
      <w:r w:rsidR="00615D6B" w:rsidRPr="005904F7">
        <w:rPr>
          <w:rStyle w:val="normaltextrun"/>
        </w:rPr>
        <w:t xml:space="preserve"> </w:t>
      </w:r>
      <w:r w:rsidRPr="005904F7">
        <w:rPr>
          <w:rStyle w:val="normaltextrun"/>
        </w:rPr>
        <w:t xml:space="preserve">be distributed to shareholders that, based on current exchange rates, would be </w:t>
      </w:r>
      <w:r w:rsidR="00CA6908" w:rsidRPr="005904F7">
        <w:rPr>
          <w:rStyle w:val="normaltextrun"/>
        </w:rPr>
        <w:t xml:space="preserve">about </w:t>
      </w:r>
      <w:r w:rsidRPr="005904F7">
        <w:rPr>
          <w:rStyle w:val="normaltextrun"/>
        </w:rPr>
        <w:t>R4.</w:t>
      </w:r>
      <w:r w:rsidR="00CA6908" w:rsidRPr="005904F7">
        <w:rPr>
          <w:rStyle w:val="normaltextrun"/>
        </w:rPr>
        <w:t>1</w:t>
      </w:r>
      <w:r w:rsidRPr="005904F7">
        <w:rPr>
          <w:rStyle w:val="normaltextrun"/>
        </w:rPr>
        <w:t>0 per Tradehold ordinary share.</w:t>
      </w:r>
      <w:r w:rsidRPr="005904F7">
        <w:rPr>
          <w:rStyle w:val="eop"/>
        </w:rPr>
        <w:t> </w:t>
      </w:r>
    </w:p>
    <w:p w14:paraId="2DBB953A" w14:textId="77777777" w:rsidR="00412AC1" w:rsidRPr="005904F7" w:rsidRDefault="00412AC1" w:rsidP="005904F7">
      <w:pPr>
        <w:pStyle w:val="paragraph"/>
        <w:spacing w:before="0" w:beforeAutospacing="0" w:after="0" w:afterAutospacing="0"/>
        <w:contextualSpacing/>
        <w:textAlignment w:val="baseline"/>
        <w:rPr>
          <w:sz w:val="18"/>
          <w:szCs w:val="18"/>
        </w:rPr>
      </w:pPr>
    </w:p>
    <w:p w14:paraId="10589822" w14:textId="77777777" w:rsidR="00412AC1" w:rsidRPr="005904F7" w:rsidRDefault="00412AC1" w:rsidP="005904F7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</w:rPr>
      </w:pPr>
      <w:proofErr w:type="spellStart"/>
      <w:r w:rsidRPr="005904F7">
        <w:rPr>
          <w:rStyle w:val="normaltextrun"/>
        </w:rPr>
        <w:t>Esterhuyse</w:t>
      </w:r>
      <w:proofErr w:type="spellEnd"/>
      <w:r w:rsidRPr="005904F7">
        <w:rPr>
          <w:rStyle w:val="normaltextrun"/>
        </w:rPr>
        <w:t xml:space="preserve"> said he believed converting Tradehold to an industrial/logistics-focussed REIT would enhance the attractiveness of Tradehold as an investment opportunity, in contrast with when its share price was well below its NAV.</w:t>
      </w:r>
    </w:p>
    <w:p w14:paraId="31D0FD76" w14:textId="77777777" w:rsidR="00412AC1" w:rsidRPr="005904F7" w:rsidRDefault="00412AC1" w:rsidP="005904F7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</w:rPr>
      </w:pPr>
    </w:p>
    <w:p w14:paraId="399858AE" w14:textId="511B6615" w:rsidR="00412AC1" w:rsidRPr="005904F7" w:rsidRDefault="00412AC1" w:rsidP="005904F7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</w:rPr>
      </w:pPr>
      <w:r w:rsidRPr="005904F7">
        <w:rPr>
          <w:rStyle w:val="normaltextrun"/>
        </w:rPr>
        <w:t>“In my experience, investors understand and accept REITs that are obliged by law to maintain a relatively low level of debt, while also paying a solid annual dividend. Tradehold will also be a REIT in a sector favoured by property investors.”</w:t>
      </w:r>
    </w:p>
    <w:p w14:paraId="248EE99F" w14:textId="77777777" w:rsidR="00412AC1" w:rsidRPr="005904F7" w:rsidRDefault="00412AC1" w:rsidP="005904F7">
      <w:pPr>
        <w:pStyle w:val="paragraph"/>
        <w:spacing w:before="0" w:beforeAutospacing="0" w:after="0" w:afterAutospacing="0"/>
        <w:contextualSpacing/>
        <w:textAlignment w:val="baseline"/>
        <w:rPr>
          <w:sz w:val="18"/>
          <w:szCs w:val="18"/>
        </w:rPr>
      </w:pPr>
      <w:r w:rsidRPr="005904F7">
        <w:rPr>
          <w:rStyle w:val="eop"/>
        </w:rPr>
        <w:t> </w:t>
      </w:r>
    </w:p>
    <w:p w14:paraId="11747CA7" w14:textId="77777777" w:rsidR="002A74B3" w:rsidRPr="005904F7" w:rsidRDefault="002A74B3" w:rsidP="005904F7">
      <w:pPr>
        <w:pStyle w:val="paragraph"/>
        <w:spacing w:before="0" w:beforeAutospacing="0" w:after="0" w:afterAutospacing="0"/>
        <w:contextualSpacing/>
        <w:textAlignment w:val="baseline"/>
        <w:rPr>
          <w:sz w:val="18"/>
          <w:szCs w:val="18"/>
        </w:rPr>
      </w:pPr>
      <w:r w:rsidRPr="005904F7">
        <w:rPr>
          <w:rStyle w:val="normaltextrun"/>
        </w:rPr>
        <w:t>ISSUED BY</w:t>
      </w:r>
      <w:r w:rsidRPr="005904F7">
        <w:rPr>
          <w:rStyle w:val="tabchar"/>
        </w:rPr>
        <w:tab/>
      </w:r>
      <w:r w:rsidRPr="005904F7">
        <w:rPr>
          <w:rStyle w:val="tabchar"/>
        </w:rPr>
        <w:tab/>
      </w:r>
      <w:r w:rsidRPr="005904F7">
        <w:rPr>
          <w:rStyle w:val="tabchar"/>
        </w:rPr>
        <w:tab/>
      </w:r>
      <w:r w:rsidRPr="005904F7">
        <w:rPr>
          <w:rStyle w:val="normaltextrun"/>
        </w:rPr>
        <w:t>Tradehold Limited</w:t>
      </w:r>
      <w:r w:rsidRPr="005904F7">
        <w:rPr>
          <w:rStyle w:val="eop"/>
        </w:rPr>
        <w:t> </w:t>
      </w:r>
    </w:p>
    <w:p w14:paraId="3CDED4AE" w14:textId="77E4C052" w:rsidR="002A74B3" w:rsidRPr="005904F7" w:rsidRDefault="002A74B3" w:rsidP="005904F7">
      <w:pPr>
        <w:pStyle w:val="paragraph"/>
        <w:spacing w:before="0" w:beforeAutospacing="0" w:after="0" w:afterAutospacing="0"/>
        <w:contextualSpacing/>
        <w:textAlignment w:val="baseline"/>
        <w:rPr>
          <w:sz w:val="18"/>
          <w:szCs w:val="18"/>
        </w:rPr>
      </w:pPr>
      <w:r w:rsidRPr="005904F7">
        <w:rPr>
          <w:rStyle w:val="normaltextrun"/>
        </w:rPr>
        <w:t>DATE ISSUED</w:t>
      </w:r>
      <w:r w:rsidRPr="005904F7">
        <w:rPr>
          <w:rStyle w:val="tabchar"/>
        </w:rPr>
        <w:tab/>
      </w:r>
      <w:r w:rsidRPr="005904F7">
        <w:rPr>
          <w:rStyle w:val="tabchar"/>
        </w:rPr>
        <w:tab/>
        <w:t>30 August</w:t>
      </w:r>
      <w:r w:rsidRPr="005904F7">
        <w:rPr>
          <w:rStyle w:val="normaltextrun"/>
        </w:rPr>
        <w:t xml:space="preserve"> 2022</w:t>
      </w:r>
      <w:r w:rsidRPr="005904F7">
        <w:rPr>
          <w:rStyle w:val="eop"/>
        </w:rPr>
        <w:t> </w:t>
      </w:r>
    </w:p>
    <w:p w14:paraId="4B91F206" w14:textId="58A5D0A1" w:rsidR="002A74B3" w:rsidRPr="005904F7" w:rsidRDefault="002A74B3" w:rsidP="005904F7">
      <w:pPr>
        <w:pStyle w:val="paragraph"/>
        <w:spacing w:before="0" w:beforeAutospacing="0" w:after="0" w:afterAutospacing="0"/>
        <w:contextualSpacing/>
        <w:textAlignment w:val="baseline"/>
        <w:rPr>
          <w:sz w:val="18"/>
          <w:szCs w:val="18"/>
        </w:rPr>
      </w:pPr>
      <w:r w:rsidRPr="005904F7">
        <w:rPr>
          <w:rStyle w:val="normaltextrun"/>
        </w:rPr>
        <w:t>MEDIA ENQUIRIES</w:t>
      </w:r>
      <w:r w:rsidRPr="005904F7">
        <w:rPr>
          <w:rStyle w:val="tabchar"/>
        </w:rPr>
        <w:tab/>
      </w:r>
      <w:r w:rsidRPr="005904F7">
        <w:rPr>
          <w:rStyle w:val="tabchar"/>
        </w:rPr>
        <w:tab/>
      </w:r>
      <w:r w:rsidRPr="005904F7">
        <w:rPr>
          <w:rStyle w:val="normaltextrun"/>
        </w:rPr>
        <w:t xml:space="preserve">Friedrich </w:t>
      </w:r>
      <w:proofErr w:type="spellStart"/>
      <w:r w:rsidRPr="005904F7">
        <w:rPr>
          <w:rStyle w:val="normaltextrun"/>
        </w:rPr>
        <w:t>Esterhuyse</w:t>
      </w:r>
      <w:proofErr w:type="spellEnd"/>
      <w:r w:rsidRPr="005904F7">
        <w:rPr>
          <w:rStyle w:val="normaltextrun"/>
        </w:rPr>
        <w:t>, CEO of Tradehold</w:t>
      </w:r>
      <w:r w:rsidRPr="005904F7">
        <w:rPr>
          <w:rStyle w:val="eop"/>
        </w:rPr>
        <w:t> </w:t>
      </w:r>
    </w:p>
    <w:p w14:paraId="38FEAFB7" w14:textId="77777777" w:rsidR="002A74B3" w:rsidRPr="005904F7" w:rsidRDefault="00000000" w:rsidP="005904F7">
      <w:pPr>
        <w:pStyle w:val="paragraph"/>
        <w:spacing w:before="0" w:beforeAutospacing="0" w:after="0" w:afterAutospacing="0"/>
        <w:ind w:left="2160" w:firstLine="720"/>
        <w:contextualSpacing/>
        <w:textAlignment w:val="baseline"/>
        <w:rPr>
          <w:sz w:val="18"/>
          <w:szCs w:val="18"/>
        </w:rPr>
      </w:pPr>
      <w:hyperlink r:id="rId4" w:tgtFrame="_blank" w:history="1">
        <w:r w:rsidR="002A74B3" w:rsidRPr="005904F7">
          <w:rPr>
            <w:rStyle w:val="normaltextrun"/>
            <w:color w:val="0563C1"/>
            <w:u w:val="single"/>
          </w:rPr>
          <w:t>friedrich@collinsprop.co.za</w:t>
        </w:r>
      </w:hyperlink>
      <w:r w:rsidR="002A74B3" w:rsidRPr="005904F7">
        <w:rPr>
          <w:rStyle w:val="eop"/>
        </w:rPr>
        <w:t> </w:t>
      </w:r>
    </w:p>
    <w:p w14:paraId="77ADE1B5" w14:textId="77777777" w:rsidR="0034089E" w:rsidRDefault="0034089E" w:rsidP="0034089E">
      <w:pPr>
        <w:ind w:left="2160" w:firstLine="720"/>
      </w:pPr>
      <w:r>
        <w:t xml:space="preserve">021-202 8921 </w:t>
      </w:r>
    </w:p>
    <w:p w14:paraId="1DA7C9A9" w14:textId="1117CC32" w:rsidR="002A74B3" w:rsidRPr="005904F7" w:rsidRDefault="002A74B3" w:rsidP="005904F7">
      <w:pPr>
        <w:pStyle w:val="paragraph"/>
        <w:spacing w:before="0" w:beforeAutospacing="0" w:after="0" w:afterAutospacing="0"/>
        <w:ind w:left="2160" w:firstLine="720"/>
        <w:contextualSpacing/>
        <w:textAlignment w:val="baseline"/>
        <w:rPr>
          <w:sz w:val="18"/>
          <w:szCs w:val="18"/>
        </w:rPr>
      </w:pPr>
      <w:r w:rsidRPr="005904F7">
        <w:rPr>
          <w:rStyle w:val="normaltextrun"/>
        </w:rPr>
        <w:t> </w:t>
      </w:r>
      <w:r w:rsidRPr="005904F7">
        <w:rPr>
          <w:rStyle w:val="eop"/>
        </w:rPr>
        <w:t> </w:t>
      </w:r>
    </w:p>
    <w:p w14:paraId="48F02B7D" w14:textId="77777777" w:rsidR="002A74B3" w:rsidRPr="005904F7" w:rsidRDefault="002A74B3" w:rsidP="005904F7">
      <w:pPr>
        <w:pStyle w:val="paragraph"/>
        <w:spacing w:before="0" w:beforeAutospacing="0" w:after="0" w:afterAutospacing="0"/>
        <w:contextualSpacing/>
        <w:textAlignment w:val="baseline"/>
        <w:rPr>
          <w:sz w:val="18"/>
          <w:szCs w:val="18"/>
        </w:rPr>
      </w:pPr>
      <w:r w:rsidRPr="005904F7">
        <w:rPr>
          <w:rStyle w:val="eop"/>
        </w:rPr>
        <w:t> </w:t>
      </w:r>
    </w:p>
    <w:p w14:paraId="40C1451C" w14:textId="77777777" w:rsidR="002A74B3" w:rsidRPr="005904F7" w:rsidRDefault="002A74B3" w:rsidP="005904F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1850FD3" w14:textId="77777777" w:rsidR="002A74B3" w:rsidRPr="005904F7" w:rsidRDefault="002A74B3" w:rsidP="005904F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8BCE485" w14:textId="77777777" w:rsidR="002A74B3" w:rsidRPr="005904F7" w:rsidRDefault="002A74B3" w:rsidP="005904F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F7F949B" w14:textId="77777777" w:rsidR="00935592" w:rsidRPr="005904F7" w:rsidRDefault="00935592" w:rsidP="005904F7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935592" w:rsidRPr="005904F7" w:rsidSect="00FC6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B3"/>
    <w:rsid w:val="000078AF"/>
    <w:rsid w:val="000304DF"/>
    <w:rsid w:val="000B4695"/>
    <w:rsid w:val="00117BF6"/>
    <w:rsid w:val="001309A0"/>
    <w:rsid w:val="00171062"/>
    <w:rsid w:val="001928FC"/>
    <w:rsid w:val="00193EAD"/>
    <w:rsid w:val="001A2A16"/>
    <w:rsid w:val="00201071"/>
    <w:rsid w:val="00202376"/>
    <w:rsid w:val="00256567"/>
    <w:rsid w:val="00282FBB"/>
    <w:rsid w:val="00284655"/>
    <w:rsid w:val="002A74B3"/>
    <w:rsid w:val="002C47C3"/>
    <w:rsid w:val="002E652A"/>
    <w:rsid w:val="003058EA"/>
    <w:rsid w:val="0034089E"/>
    <w:rsid w:val="003D2126"/>
    <w:rsid w:val="00402688"/>
    <w:rsid w:val="00412AC1"/>
    <w:rsid w:val="00426EEB"/>
    <w:rsid w:val="004410A7"/>
    <w:rsid w:val="0049187F"/>
    <w:rsid w:val="004A1DFA"/>
    <w:rsid w:val="004C0D32"/>
    <w:rsid w:val="004D2AF6"/>
    <w:rsid w:val="00502C04"/>
    <w:rsid w:val="00512F58"/>
    <w:rsid w:val="00527F77"/>
    <w:rsid w:val="00537FE8"/>
    <w:rsid w:val="0054338C"/>
    <w:rsid w:val="005479D1"/>
    <w:rsid w:val="0055081A"/>
    <w:rsid w:val="0057776D"/>
    <w:rsid w:val="005904F7"/>
    <w:rsid w:val="005B4C38"/>
    <w:rsid w:val="005C76C0"/>
    <w:rsid w:val="005F3E99"/>
    <w:rsid w:val="00603693"/>
    <w:rsid w:val="00605632"/>
    <w:rsid w:val="00615D6B"/>
    <w:rsid w:val="006753E2"/>
    <w:rsid w:val="00676E9B"/>
    <w:rsid w:val="00695EFF"/>
    <w:rsid w:val="006D30A4"/>
    <w:rsid w:val="006F6299"/>
    <w:rsid w:val="00744897"/>
    <w:rsid w:val="007A6C0C"/>
    <w:rsid w:val="007C1430"/>
    <w:rsid w:val="007E698D"/>
    <w:rsid w:val="007F114D"/>
    <w:rsid w:val="00860541"/>
    <w:rsid w:val="008746C0"/>
    <w:rsid w:val="008A0986"/>
    <w:rsid w:val="008B77C6"/>
    <w:rsid w:val="009266E5"/>
    <w:rsid w:val="00935592"/>
    <w:rsid w:val="009750DA"/>
    <w:rsid w:val="009E1B2B"/>
    <w:rsid w:val="009E5B3D"/>
    <w:rsid w:val="00A6476A"/>
    <w:rsid w:val="00A87993"/>
    <w:rsid w:val="00AA1548"/>
    <w:rsid w:val="00AA4AAF"/>
    <w:rsid w:val="00AB0F90"/>
    <w:rsid w:val="00AE6A09"/>
    <w:rsid w:val="00B0231E"/>
    <w:rsid w:val="00B528BA"/>
    <w:rsid w:val="00B75A7C"/>
    <w:rsid w:val="00B95207"/>
    <w:rsid w:val="00BA2174"/>
    <w:rsid w:val="00C44E45"/>
    <w:rsid w:val="00C77844"/>
    <w:rsid w:val="00C87071"/>
    <w:rsid w:val="00CA6908"/>
    <w:rsid w:val="00CD08BF"/>
    <w:rsid w:val="00CF1DAF"/>
    <w:rsid w:val="00CF6B98"/>
    <w:rsid w:val="00D82001"/>
    <w:rsid w:val="00D82CD2"/>
    <w:rsid w:val="00DA0485"/>
    <w:rsid w:val="00E577F9"/>
    <w:rsid w:val="00E64CC9"/>
    <w:rsid w:val="00E872C3"/>
    <w:rsid w:val="00E91BA6"/>
    <w:rsid w:val="00EA411D"/>
    <w:rsid w:val="00ED1CA2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0D0814"/>
  <w15:chartTrackingRefBased/>
  <w15:docId w15:val="{AF29C323-683F-4269-9235-3B90BEAD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A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ZA"/>
    </w:rPr>
  </w:style>
  <w:style w:type="character" w:customStyle="1" w:styleId="eop">
    <w:name w:val="eop"/>
    <w:basedOn w:val="DefaultParagraphFont"/>
    <w:rsid w:val="002A74B3"/>
  </w:style>
  <w:style w:type="character" w:customStyle="1" w:styleId="normaltextrun">
    <w:name w:val="normaltextrun"/>
    <w:basedOn w:val="DefaultParagraphFont"/>
    <w:rsid w:val="002A74B3"/>
  </w:style>
  <w:style w:type="character" w:customStyle="1" w:styleId="tabchar">
    <w:name w:val="tabchar"/>
    <w:basedOn w:val="DefaultParagraphFont"/>
    <w:rsid w:val="002A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iedrich@collinsprop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de Kock</dc:creator>
  <cp:keywords/>
  <dc:description/>
  <cp:lastModifiedBy>Marlise Potgieter</cp:lastModifiedBy>
  <cp:revision>3</cp:revision>
  <dcterms:created xsi:type="dcterms:W3CDTF">2022-08-30T09:11:00Z</dcterms:created>
  <dcterms:modified xsi:type="dcterms:W3CDTF">2022-11-24T12:09:00Z</dcterms:modified>
</cp:coreProperties>
</file>